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3107" w14:textId="1A9D116A" w:rsidR="00853588" w:rsidRPr="00EE3F63" w:rsidRDefault="00853588" w:rsidP="00853588">
      <w:pPr>
        <w:jc w:val="right"/>
        <w:rPr>
          <w:sz w:val="28"/>
          <w:szCs w:val="32"/>
          <w:bdr w:val="single" w:sz="4" w:space="0" w:color="auto"/>
        </w:rPr>
      </w:pPr>
      <w:r w:rsidRPr="00EE3F63">
        <w:rPr>
          <w:rFonts w:hint="eastAsia"/>
          <w:sz w:val="28"/>
          <w:szCs w:val="32"/>
          <w:bdr w:val="single" w:sz="4" w:space="0" w:color="auto"/>
        </w:rPr>
        <w:t>令和５年</w:t>
      </w:r>
      <w:r w:rsidR="00DA6498">
        <w:rPr>
          <w:rFonts w:hint="eastAsia"/>
          <w:sz w:val="28"/>
          <w:szCs w:val="32"/>
          <w:bdr w:val="single" w:sz="4" w:space="0" w:color="auto"/>
        </w:rPr>
        <w:t>３</w:t>
      </w:r>
      <w:r w:rsidRPr="00EE3F63">
        <w:rPr>
          <w:rFonts w:hint="eastAsia"/>
          <w:sz w:val="28"/>
          <w:szCs w:val="32"/>
          <w:bdr w:val="single" w:sz="4" w:space="0" w:color="auto"/>
        </w:rPr>
        <w:t>月</w:t>
      </w:r>
    </w:p>
    <w:p w14:paraId="471ECF37" w14:textId="55674530" w:rsidR="00853588" w:rsidRPr="00CC7E03" w:rsidRDefault="00853588" w:rsidP="00853588">
      <w:pPr>
        <w:jc w:val="left"/>
        <w:rPr>
          <w:sz w:val="32"/>
          <w:szCs w:val="36"/>
        </w:rPr>
      </w:pPr>
      <w:r w:rsidRPr="00CC7E03">
        <w:rPr>
          <w:rFonts w:hint="eastAsia"/>
          <w:sz w:val="32"/>
          <w:szCs w:val="36"/>
        </w:rPr>
        <w:t>患者様各位</w:t>
      </w:r>
    </w:p>
    <w:p w14:paraId="1A518B51" w14:textId="0FBD35D1" w:rsidR="00853588" w:rsidRPr="00C80EFC" w:rsidRDefault="004E5878" w:rsidP="00853588"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～</w:t>
      </w:r>
      <w:r w:rsidR="00C80EFC" w:rsidRPr="00C80EFC">
        <w:rPr>
          <w:rFonts w:hint="eastAsia"/>
          <w:sz w:val="44"/>
          <w:szCs w:val="48"/>
        </w:rPr>
        <w:t>お知らせ</w:t>
      </w:r>
      <w:r>
        <w:rPr>
          <w:rFonts w:hint="eastAsia"/>
          <w:sz w:val="44"/>
          <w:szCs w:val="48"/>
        </w:rPr>
        <w:t>～</w:t>
      </w:r>
    </w:p>
    <w:p w14:paraId="7D1E0D85" w14:textId="6AC738B0" w:rsidR="002C11A4" w:rsidRPr="004E5878" w:rsidRDefault="002C11A4" w:rsidP="00853588">
      <w:pPr>
        <w:jc w:val="center"/>
        <w:rPr>
          <w:b/>
          <w:bCs/>
          <w:sz w:val="40"/>
          <w:szCs w:val="44"/>
          <w:bdr w:val="single" w:sz="4" w:space="0" w:color="auto"/>
        </w:rPr>
      </w:pPr>
      <w:r w:rsidRPr="004E5878">
        <w:rPr>
          <w:rFonts w:hint="eastAsia"/>
          <w:b/>
          <w:bCs/>
          <w:sz w:val="40"/>
          <w:szCs w:val="44"/>
          <w:bdr w:val="single" w:sz="4" w:space="0" w:color="auto"/>
        </w:rPr>
        <w:t>一般名処方の推進と</w:t>
      </w:r>
      <w:r w:rsidR="00853588" w:rsidRPr="004E5878">
        <w:rPr>
          <w:rFonts w:hint="eastAsia"/>
          <w:b/>
          <w:bCs/>
          <w:sz w:val="40"/>
          <w:szCs w:val="44"/>
          <w:bdr w:val="single" w:sz="4" w:space="0" w:color="auto"/>
        </w:rPr>
        <w:t>一般名処方加算の算定</w:t>
      </w:r>
      <w:r w:rsidRPr="004E5878">
        <w:rPr>
          <w:rFonts w:hint="eastAsia"/>
          <w:b/>
          <w:bCs/>
          <w:sz w:val="40"/>
          <w:szCs w:val="44"/>
          <w:bdr w:val="single" w:sz="4" w:space="0" w:color="auto"/>
        </w:rPr>
        <w:t>について</w:t>
      </w:r>
    </w:p>
    <w:p w14:paraId="0C881032" w14:textId="77777777" w:rsidR="002C11A4" w:rsidRPr="00C80EFC" w:rsidRDefault="002C11A4">
      <w:pPr>
        <w:rPr>
          <w:sz w:val="20"/>
          <w:szCs w:val="21"/>
        </w:rPr>
      </w:pPr>
    </w:p>
    <w:p w14:paraId="433D0888" w14:textId="13912334" w:rsidR="00853588" w:rsidRPr="00C80EFC" w:rsidRDefault="002C11A4" w:rsidP="00853588">
      <w:pPr>
        <w:ind w:firstLineChars="100" w:firstLine="280"/>
        <w:rPr>
          <w:sz w:val="28"/>
          <w:szCs w:val="32"/>
        </w:rPr>
      </w:pPr>
      <w:r w:rsidRPr="00C80EFC">
        <w:rPr>
          <w:rFonts w:hint="eastAsia"/>
          <w:sz w:val="28"/>
          <w:szCs w:val="32"/>
        </w:rPr>
        <w:t>当院では、患者様が</w:t>
      </w:r>
      <w:r w:rsidR="00CC7E03" w:rsidRPr="00C80EFC">
        <w:rPr>
          <w:rFonts w:hint="eastAsia"/>
          <w:sz w:val="28"/>
          <w:szCs w:val="32"/>
        </w:rPr>
        <w:t>、</w:t>
      </w:r>
      <w:r w:rsidRPr="00C80EFC">
        <w:rPr>
          <w:rFonts w:hint="eastAsia"/>
          <w:sz w:val="28"/>
          <w:szCs w:val="32"/>
        </w:rPr>
        <w:t>医薬品の供給が不安定な状況下においても適切な医薬品の提供</w:t>
      </w:r>
      <w:r w:rsidR="00CC7E03" w:rsidRPr="00C80EFC">
        <w:rPr>
          <w:rFonts w:hint="eastAsia"/>
          <w:sz w:val="28"/>
          <w:szCs w:val="32"/>
        </w:rPr>
        <w:t>が</w:t>
      </w:r>
      <w:r w:rsidRPr="00C80EFC">
        <w:rPr>
          <w:rFonts w:hint="eastAsia"/>
          <w:sz w:val="28"/>
          <w:szCs w:val="32"/>
        </w:rPr>
        <w:t>受けられ</w:t>
      </w:r>
      <w:r w:rsidR="00C80EFC" w:rsidRPr="00C80EFC">
        <w:rPr>
          <w:rFonts w:hint="eastAsia"/>
          <w:sz w:val="28"/>
          <w:szCs w:val="32"/>
        </w:rPr>
        <w:t>ます</w:t>
      </w:r>
      <w:r w:rsidRPr="00C80EFC">
        <w:rPr>
          <w:rFonts w:hint="eastAsia"/>
          <w:sz w:val="28"/>
          <w:szCs w:val="32"/>
        </w:rPr>
        <w:t>ように、保険薬局において銘柄によらず供給・在庫の状況に応じ調剤することのできる「一般名処方」を推進しており</w:t>
      </w:r>
      <w:r w:rsidR="00853588" w:rsidRPr="00C80EFC">
        <w:rPr>
          <w:rFonts w:hint="eastAsia"/>
          <w:sz w:val="28"/>
          <w:szCs w:val="32"/>
        </w:rPr>
        <w:t>ます。</w:t>
      </w:r>
    </w:p>
    <w:p w14:paraId="44D56BFD" w14:textId="5B031F42" w:rsidR="002C11A4" w:rsidRPr="00C80EFC" w:rsidRDefault="00853588" w:rsidP="00CC7E03">
      <w:pPr>
        <w:ind w:firstLineChars="100" w:firstLine="280"/>
        <w:rPr>
          <w:sz w:val="28"/>
          <w:szCs w:val="32"/>
        </w:rPr>
      </w:pPr>
      <w:r w:rsidRPr="00C80EFC">
        <w:rPr>
          <w:rFonts w:hint="eastAsia"/>
          <w:sz w:val="28"/>
          <w:szCs w:val="32"/>
        </w:rPr>
        <w:t>また、</w:t>
      </w:r>
      <w:r w:rsidR="00CC7E03" w:rsidRPr="00C80EFC">
        <w:rPr>
          <w:rFonts w:hint="eastAsia"/>
          <w:sz w:val="28"/>
          <w:szCs w:val="32"/>
        </w:rPr>
        <w:t>それ</w:t>
      </w:r>
      <w:r w:rsidR="00184679" w:rsidRPr="00C80EFC">
        <w:rPr>
          <w:rFonts w:hint="eastAsia"/>
          <w:sz w:val="28"/>
          <w:szCs w:val="32"/>
        </w:rPr>
        <w:t>に伴い</w:t>
      </w:r>
      <w:r w:rsidRPr="00C80EFC">
        <w:rPr>
          <w:rFonts w:hint="eastAsia"/>
          <w:sz w:val="28"/>
          <w:szCs w:val="32"/>
        </w:rPr>
        <w:t>処方</w:t>
      </w:r>
      <w:r w:rsidR="0085503C">
        <w:rPr>
          <w:rFonts w:hint="eastAsia"/>
          <w:sz w:val="28"/>
          <w:szCs w:val="32"/>
        </w:rPr>
        <w:t>せん</w:t>
      </w:r>
      <w:r w:rsidRPr="00C80EFC">
        <w:rPr>
          <w:rFonts w:hint="eastAsia"/>
          <w:sz w:val="28"/>
          <w:szCs w:val="32"/>
        </w:rPr>
        <w:t>料に係る「一般名処方加算」を下記のとおり算定しております</w:t>
      </w:r>
      <w:r w:rsidR="0085503C">
        <w:rPr>
          <w:rFonts w:hint="eastAsia"/>
          <w:sz w:val="28"/>
          <w:szCs w:val="32"/>
        </w:rPr>
        <w:t>のでお知らせします</w:t>
      </w:r>
      <w:r w:rsidRPr="00C80EFC">
        <w:rPr>
          <w:rFonts w:hint="eastAsia"/>
          <w:sz w:val="28"/>
          <w:szCs w:val="32"/>
        </w:rPr>
        <w:t>。</w:t>
      </w:r>
    </w:p>
    <w:p w14:paraId="0649DD2C" w14:textId="3F014ABF" w:rsidR="002C11A4" w:rsidRPr="00C80EFC" w:rsidRDefault="00853588" w:rsidP="00853588">
      <w:pPr>
        <w:jc w:val="center"/>
        <w:rPr>
          <w:sz w:val="32"/>
          <w:szCs w:val="36"/>
        </w:rPr>
      </w:pPr>
      <w:r w:rsidRPr="00C80EFC">
        <w:rPr>
          <w:rFonts w:hint="eastAsia"/>
          <w:sz w:val="32"/>
          <w:szCs w:val="36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5"/>
        <w:gridCol w:w="1176"/>
        <w:gridCol w:w="3965"/>
      </w:tblGrid>
      <w:tr w:rsidR="002C4D1D" w:rsidRPr="00853588" w14:paraId="37D78FED" w14:textId="77777777" w:rsidTr="002C4D1D">
        <w:trPr>
          <w:trHeight w:val="720"/>
        </w:trPr>
        <w:tc>
          <w:tcPr>
            <w:tcW w:w="10456" w:type="dxa"/>
            <w:gridSpan w:val="3"/>
            <w:shd w:val="clear" w:color="auto" w:fill="FFFF00"/>
            <w:vAlign w:val="center"/>
          </w:tcPr>
          <w:p w14:paraId="4290609F" w14:textId="196B2037" w:rsidR="002C4D1D" w:rsidRPr="002C4D1D" w:rsidRDefault="002C4D1D" w:rsidP="00962EC5">
            <w:pPr>
              <w:jc w:val="center"/>
              <w:rPr>
                <w:sz w:val="32"/>
                <w:szCs w:val="36"/>
              </w:rPr>
            </w:pPr>
            <w:r w:rsidRPr="00C80EFC">
              <w:rPr>
                <w:rFonts w:hint="eastAsia"/>
                <w:sz w:val="40"/>
                <w:szCs w:val="44"/>
              </w:rPr>
              <w:t>一般名処方加算（</w:t>
            </w:r>
            <w:r w:rsidR="00EE3F63" w:rsidRPr="00C80EFC">
              <w:rPr>
                <w:rFonts w:hint="eastAsia"/>
                <w:sz w:val="40"/>
                <w:szCs w:val="44"/>
              </w:rPr>
              <w:t xml:space="preserve">　</w:t>
            </w:r>
            <w:r w:rsidRPr="00C80EFC">
              <w:rPr>
                <w:rFonts w:hint="eastAsia"/>
                <w:sz w:val="40"/>
                <w:szCs w:val="44"/>
              </w:rPr>
              <w:t>院外処方</w:t>
            </w:r>
            <w:r w:rsidR="00EE3F63" w:rsidRPr="00C80EFC">
              <w:rPr>
                <w:rFonts w:hint="eastAsia"/>
                <w:sz w:val="40"/>
                <w:szCs w:val="44"/>
              </w:rPr>
              <w:t xml:space="preserve">　</w:t>
            </w:r>
            <w:r w:rsidRPr="00C80EFC">
              <w:rPr>
                <w:rFonts w:hint="eastAsia"/>
                <w:sz w:val="40"/>
                <w:szCs w:val="44"/>
              </w:rPr>
              <w:t>）</w:t>
            </w:r>
          </w:p>
        </w:tc>
      </w:tr>
      <w:tr w:rsidR="002C4D1D" w:rsidRPr="00853588" w14:paraId="0654C336" w14:textId="77777777" w:rsidTr="00EE3F63">
        <w:trPr>
          <w:trHeight w:val="705"/>
        </w:trPr>
        <w:tc>
          <w:tcPr>
            <w:tcW w:w="5807" w:type="dxa"/>
            <w:shd w:val="clear" w:color="auto" w:fill="FFFFFF" w:themeFill="background1"/>
            <w:vAlign w:val="center"/>
          </w:tcPr>
          <w:p w14:paraId="4636EB25" w14:textId="3A7989DA" w:rsidR="002C4D1D" w:rsidRPr="002C4D1D" w:rsidRDefault="002C4D1D" w:rsidP="00962EC5">
            <w:pPr>
              <w:jc w:val="center"/>
              <w:rPr>
                <w:sz w:val="32"/>
                <w:szCs w:val="36"/>
              </w:rPr>
            </w:pPr>
            <w:r w:rsidRPr="002C4D1D">
              <w:rPr>
                <w:rFonts w:hint="eastAsia"/>
                <w:sz w:val="32"/>
                <w:szCs w:val="36"/>
              </w:rPr>
              <w:t>処方あたり後発品のある一般名数</w:t>
            </w:r>
          </w:p>
        </w:tc>
        <w:tc>
          <w:tcPr>
            <w:tcW w:w="4649" w:type="dxa"/>
            <w:gridSpan w:val="2"/>
            <w:shd w:val="clear" w:color="auto" w:fill="FFC000"/>
            <w:vAlign w:val="center"/>
          </w:tcPr>
          <w:p w14:paraId="6C800535" w14:textId="2C9B483C" w:rsidR="002C4D1D" w:rsidRPr="002C4D1D" w:rsidRDefault="002C4D1D" w:rsidP="00962EC5">
            <w:pPr>
              <w:jc w:val="center"/>
              <w:rPr>
                <w:sz w:val="32"/>
                <w:szCs w:val="36"/>
              </w:rPr>
            </w:pPr>
            <w:r w:rsidRPr="002C4D1D">
              <w:rPr>
                <w:rFonts w:hint="eastAsia"/>
                <w:sz w:val="32"/>
                <w:szCs w:val="36"/>
              </w:rPr>
              <w:t>点</w:t>
            </w:r>
            <w:r>
              <w:rPr>
                <w:rFonts w:hint="eastAsia"/>
                <w:sz w:val="32"/>
                <w:szCs w:val="36"/>
              </w:rPr>
              <w:t xml:space="preserve">　　</w:t>
            </w:r>
            <w:r w:rsidRPr="002C4D1D">
              <w:rPr>
                <w:rFonts w:hint="eastAsia"/>
                <w:sz w:val="32"/>
                <w:szCs w:val="36"/>
              </w:rPr>
              <w:t>数</w:t>
            </w:r>
          </w:p>
        </w:tc>
      </w:tr>
      <w:tr w:rsidR="002C4D1D" w:rsidRPr="00853588" w14:paraId="7F70FBCD" w14:textId="77777777" w:rsidTr="002C4D1D">
        <w:trPr>
          <w:trHeight w:val="2160"/>
        </w:trPr>
        <w:tc>
          <w:tcPr>
            <w:tcW w:w="5807" w:type="dxa"/>
            <w:vAlign w:val="center"/>
          </w:tcPr>
          <w:p w14:paraId="2B8A650A" w14:textId="53876D06" w:rsidR="002C4D1D" w:rsidRPr="00EE3F63" w:rsidRDefault="002C4D1D" w:rsidP="00962EC5">
            <w:pPr>
              <w:jc w:val="center"/>
              <w:rPr>
                <w:b/>
                <w:bCs/>
                <w:sz w:val="32"/>
                <w:szCs w:val="36"/>
              </w:rPr>
            </w:pPr>
            <w:r w:rsidRPr="00EE3F63">
              <w:rPr>
                <w:rFonts w:hint="eastAsia"/>
                <w:b/>
                <w:bCs/>
                <w:sz w:val="32"/>
                <w:szCs w:val="36"/>
              </w:rPr>
              <w:t>後発医薬品が存在する全ての医薬品（２品目以上）が一般名で処方された場合</w:t>
            </w:r>
          </w:p>
        </w:tc>
        <w:tc>
          <w:tcPr>
            <w:tcW w:w="349" w:type="dxa"/>
            <w:vAlign w:val="center"/>
          </w:tcPr>
          <w:p w14:paraId="73658C02" w14:textId="14E2F4D4" w:rsidR="002C4D1D" w:rsidRPr="002C4D1D" w:rsidRDefault="002C4D1D" w:rsidP="00962EC5">
            <w:pPr>
              <w:jc w:val="center"/>
              <w:rPr>
                <w:color w:val="00B0F0"/>
                <w:sz w:val="96"/>
                <w:szCs w:val="144"/>
              </w:rPr>
            </w:pPr>
            <w:r w:rsidRPr="002C4D1D">
              <w:rPr>
                <w:rFonts w:hint="eastAsia"/>
                <w:color w:val="00B0F0"/>
                <w:sz w:val="96"/>
                <w:szCs w:val="144"/>
              </w:rPr>
              <w:t>➡</w:t>
            </w:r>
          </w:p>
        </w:tc>
        <w:tc>
          <w:tcPr>
            <w:tcW w:w="4300" w:type="dxa"/>
            <w:vAlign w:val="center"/>
          </w:tcPr>
          <w:p w14:paraId="0EFF9E85" w14:textId="7B3030AB" w:rsidR="002C4D1D" w:rsidRPr="002C4D1D" w:rsidRDefault="002C4D1D" w:rsidP="00962EC5">
            <w:pPr>
              <w:jc w:val="center"/>
              <w:rPr>
                <w:sz w:val="32"/>
                <w:szCs w:val="36"/>
              </w:rPr>
            </w:pPr>
            <w:r w:rsidRPr="00EE3F63">
              <w:rPr>
                <w:rFonts w:hint="eastAsia"/>
                <w:sz w:val="32"/>
                <w:szCs w:val="32"/>
              </w:rPr>
              <w:t>７</w:t>
            </w:r>
            <w:r w:rsidRPr="002C4D1D">
              <w:rPr>
                <w:rFonts w:hint="eastAsia"/>
                <w:sz w:val="32"/>
                <w:szCs w:val="36"/>
              </w:rPr>
              <w:t>点（</w:t>
            </w:r>
            <w:r w:rsidRPr="002C4D1D">
              <w:rPr>
                <w:rFonts w:hint="eastAsia"/>
                <w:color w:val="FF0000"/>
                <w:sz w:val="32"/>
                <w:szCs w:val="36"/>
              </w:rPr>
              <w:t>本年４月から</w:t>
            </w:r>
            <w:r w:rsidR="00EE3F63">
              <w:rPr>
                <w:rFonts w:hint="eastAsia"/>
                <w:color w:val="FF0000"/>
                <w:sz w:val="32"/>
                <w:szCs w:val="36"/>
              </w:rPr>
              <w:t xml:space="preserve">　　</w:t>
            </w:r>
            <w:r w:rsidRPr="002C4D1D">
              <w:rPr>
                <w:rFonts w:hint="eastAsia"/>
                <w:color w:val="FF0000"/>
                <w:sz w:val="32"/>
                <w:szCs w:val="36"/>
              </w:rPr>
              <w:t>１２月の間は</w:t>
            </w:r>
            <w:r w:rsidRPr="00EE3F63">
              <w:rPr>
                <w:rFonts w:hint="eastAsia"/>
                <w:color w:val="00B0F0"/>
                <w:sz w:val="72"/>
                <w:szCs w:val="96"/>
                <w:u w:val="double"/>
              </w:rPr>
              <w:t>９</w:t>
            </w:r>
            <w:r w:rsidRPr="002C4D1D">
              <w:rPr>
                <w:rFonts w:hint="eastAsia"/>
                <w:color w:val="00B0F0"/>
                <w:sz w:val="32"/>
                <w:szCs w:val="36"/>
                <w:u w:val="double"/>
              </w:rPr>
              <w:t>点</w:t>
            </w:r>
            <w:r w:rsidRPr="002C4D1D">
              <w:rPr>
                <w:rFonts w:hint="eastAsia"/>
                <w:sz w:val="32"/>
                <w:szCs w:val="36"/>
              </w:rPr>
              <w:t>）</w:t>
            </w:r>
          </w:p>
        </w:tc>
      </w:tr>
      <w:tr w:rsidR="002C4D1D" w:rsidRPr="00853588" w14:paraId="021D99DE" w14:textId="77777777" w:rsidTr="002C4D1D">
        <w:trPr>
          <w:trHeight w:val="1425"/>
        </w:trPr>
        <w:tc>
          <w:tcPr>
            <w:tcW w:w="5807" w:type="dxa"/>
            <w:vAlign w:val="center"/>
          </w:tcPr>
          <w:p w14:paraId="4580EFC1" w14:textId="5E779A24" w:rsidR="002C4D1D" w:rsidRPr="00EE3F63" w:rsidRDefault="002C4D1D" w:rsidP="00962EC5">
            <w:pPr>
              <w:jc w:val="center"/>
              <w:rPr>
                <w:b/>
                <w:bCs/>
                <w:sz w:val="32"/>
                <w:szCs w:val="36"/>
              </w:rPr>
            </w:pPr>
            <w:r w:rsidRPr="00EE3F63">
              <w:rPr>
                <w:rFonts w:hint="eastAsia"/>
                <w:b/>
                <w:bCs/>
                <w:sz w:val="32"/>
                <w:szCs w:val="36"/>
              </w:rPr>
              <w:t>１品目以上</w:t>
            </w:r>
          </w:p>
        </w:tc>
        <w:tc>
          <w:tcPr>
            <w:tcW w:w="349" w:type="dxa"/>
            <w:vAlign w:val="center"/>
          </w:tcPr>
          <w:p w14:paraId="6DDA35FF" w14:textId="06D9AA7D" w:rsidR="002C4D1D" w:rsidRPr="002C4D1D" w:rsidRDefault="002C4D1D" w:rsidP="00962EC5">
            <w:pPr>
              <w:jc w:val="center"/>
              <w:rPr>
                <w:color w:val="00B0F0"/>
                <w:sz w:val="96"/>
                <w:szCs w:val="144"/>
              </w:rPr>
            </w:pPr>
            <w:r w:rsidRPr="002C4D1D">
              <w:rPr>
                <w:rFonts w:hint="eastAsia"/>
                <w:color w:val="00B0F0"/>
                <w:sz w:val="96"/>
                <w:szCs w:val="144"/>
              </w:rPr>
              <w:t>➡</w:t>
            </w:r>
          </w:p>
        </w:tc>
        <w:tc>
          <w:tcPr>
            <w:tcW w:w="4300" w:type="dxa"/>
            <w:vAlign w:val="center"/>
          </w:tcPr>
          <w:p w14:paraId="33C75BE8" w14:textId="51DBFE3E" w:rsidR="002C4D1D" w:rsidRPr="002C4D1D" w:rsidRDefault="002C4D1D" w:rsidP="00962EC5">
            <w:pPr>
              <w:jc w:val="center"/>
              <w:rPr>
                <w:sz w:val="32"/>
                <w:szCs w:val="36"/>
              </w:rPr>
            </w:pPr>
            <w:r w:rsidRPr="00EE3F63">
              <w:rPr>
                <w:rFonts w:hint="eastAsia"/>
                <w:sz w:val="32"/>
                <w:szCs w:val="32"/>
              </w:rPr>
              <w:t>５</w:t>
            </w:r>
            <w:r w:rsidRPr="002C4D1D">
              <w:rPr>
                <w:rFonts w:hint="eastAsia"/>
                <w:sz w:val="32"/>
                <w:szCs w:val="36"/>
              </w:rPr>
              <w:t>点（</w:t>
            </w:r>
            <w:r w:rsidRPr="002C4D1D">
              <w:rPr>
                <w:rFonts w:hint="eastAsia"/>
                <w:color w:val="FF0000"/>
                <w:sz w:val="32"/>
                <w:szCs w:val="36"/>
              </w:rPr>
              <w:t>本年４月から</w:t>
            </w:r>
            <w:r w:rsidR="00EE3F63">
              <w:rPr>
                <w:rFonts w:hint="eastAsia"/>
                <w:color w:val="FF0000"/>
                <w:sz w:val="32"/>
                <w:szCs w:val="36"/>
              </w:rPr>
              <w:t xml:space="preserve">　　</w:t>
            </w:r>
            <w:r w:rsidRPr="002C4D1D">
              <w:rPr>
                <w:rFonts w:hint="eastAsia"/>
                <w:color w:val="FF0000"/>
                <w:sz w:val="32"/>
                <w:szCs w:val="36"/>
              </w:rPr>
              <w:t>１２月の間は</w:t>
            </w:r>
            <w:r w:rsidRPr="00EE3F63">
              <w:rPr>
                <w:rFonts w:hint="eastAsia"/>
                <w:color w:val="00B0F0"/>
                <w:sz w:val="72"/>
                <w:szCs w:val="96"/>
                <w:u w:val="double"/>
              </w:rPr>
              <w:t>７</w:t>
            </w:r>
            <w:r w:rsidRPr="002C4D1D">
              <w:rPr>
                <w:rFonts w:hint="eastAsia"/>
                <w:color w:val="00B0F0"/>
                <w:sz w:val="32"/>
                <w:szCs w:val="36"/>
                <w:u w:val="double"/>
              </w:rPr>
              <w:t>点</w:t>
            </w:r>
            <w:r w:rsidRPr="002C4D1D">
              <w:rPr>
                <w:rFonts w:hint="eastAsia"/>
                <w:sz w:val="32"/>
                <w:szCs w:val="36"/>
              </w:rPr>
              <w:t>）</w:t>
            </w:r>
          </w:p>
        </w:tc>
      </w:tr>
    </w:tbl>
    <w:p w14:paraId="3AE16A3E" w14:textId="77D107A1" w:rsidR="002C11A4" w:rsidRDefault="00CC7E03" w:rsidP="00CC7E03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以上</w:t>
      </w:r>
    </w:p>
    <w:p w14:paraId="608DA8AA" w14:textId="516C76F3" w:rsidR="00CC7E03" w:rsidRPr="00CC7E03" w:rsidRDefault="00CC7E03">
      <w:pPr>
        <w:rPr>
          <w:sz w:val="32"/>
          <w:szCs w:val="36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　　　</w:t>
      </w:r>
      <w:r w:rsidRPr="00CC7E03">
        <w:rPr>
          <w:rFonts w:hint="eastAsia"/>
          <w:sz w:val="32"/>
          <w:szCs w:val="36"/>
        </w:rPr>
        <w:t xml:space="preserve">　</w:t>
      </w:r>
      <w:r w:rsidR="002C4D1D">
        <w:rPr>
          <w:rFonts w:hint="eastAsia"/>
          <w:sz w:val="32"/>
          <w:szCs w:val="36"/>
        </w:rPr>
        <w:t xml:space="preserve">　　　　　　</w:t>
      </w:r>
      <w:r w:rsidRPr="00CC7E03">
        <w:rPr>
          <w:rFonts w:hint="eastAsia"/>
          <w:sz w:val="32"/>
          <w:szCs w:val="36"/>
          <w:bdr w:val="single" w:sz="4" w:space="0" w:color="auto"/>
        </w:rPr>
        <w:t>病 院 長</w:t>
      </w:r>
    </w:p>
    <w:sectPr w:rsidR="00CC7E03" w:rsidRPr="00CC7E03" w:rsidSect="002C4D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98"/>
    <w:rsid w:val="00184679"/>
    <w:rsid w:val="002349DF"/>
    <w:rsid w:val="002C11A4"/>
    <w:rsid w:val="002C4D1D"/>
    <w:rsid w:val="004E5878"/>
    <w:rsid w:val="00540B4B"/>
    <w:rsid w:val="006E2F98"/>
    <w:rsid w:val="00784B73"/>
    <w:rsid w:val="00853588"/>
    <w:rsid w:val="0085503C"/>
    <w:rsid w:val="00962EC5"/>
    <w:rsid w:val="00C80EFC"/>
    <w:rsid w:val="00CC7E03"/>
    <w:rsid w:val="00DA6498"/>
    <w:rsid w:val="00E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915F4"/>
  <w15:chartTrackingRefBased/>
  <w15:docId w15:val="{EC772864-C8EF-48EB-BF55-CEE971C1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MKH-MCuser01</dc:creator>
  <cp:keywords/>
  <dc:description/>
  <cp:lastModifiedBy>MKH-IFuser04</cp:lastModifiedBy>
  <cp:revision>22</cp:revision>
  <cp:lastPrinted>2023-03-17T07:43:00Z</cp:lastPrinted>
  <dcterms:created xsi:type="dcterms:W3CDTF">2023-02-21T23:27:00Z</dcterms:created>
  <dcterms:modified xsi:type="dcterms:W3CDTF">2023-03-31T10:42:00Z</dcterms:modified>
</cp:coreProperties>
</file>